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C12A4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12A4D" w:rsidRDefault="00C12A4D">
            <w:pPr>
              <w:pStyle w:val="ConsPlusTitlePage0"/>
            </w:pPr>
          </w:p>
        </w:tc>
      </w:tr>
      <w:tr w:rsidR="00C12A4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12A4D" w:rsidRDefault="00697F6F" w:rsidP="001C1D48">
            <w:pPr>
              <w:pStyle w:val="ConsPlusTitlePage0"/>
              <w:jc w:val="center"/>
            </w:pPr>
            <w:r>
              <w:rPr>
                <w:sz w:val="48"/>
              </w:rPr>
              <w:t>Приказ минобразования Ставропольского края от 24.07.2020 N 863-пр</w:t>
            </w:r>
            <w:r>
              <w:rPr>
                <w:sz w:val="48"/>
              </w:rPr>
              <w:br/>
              <w:t>"Об утверждении Концепции развития системы профессиональной ориентации обучающихся Ставропольского края до 2025 года"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Планом мероприятий по реализации Концепции развития системы профессиональной ориентации обучающихся Ставропольского края до 2025 года")</w:t>
            </w:r>
          </w:p>
        </w:tc>
      </w:tr>
      <w:tr w:rsidR="00C12A4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12A4D" w:rsidRDefault="00C12A4D">
            <w:pPr>
              <w:pStyle w:val="ConsPlusTitlePage0"/>
              <w:jc w:val="center"/>
            </w:pPr>
          </w:p>
        </w:tc>
      </w:tr>
    </w:tbl>
    <w:p w:rsidR="00C12A4D" w:rsidRDefault="00C12A4D">
      <w:pPr>
        <w:pStyle w:val="ConsPlusNormal0"/>
        <w:sectPr w:rsidR="00C12A4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12A4D" w:rsidRDefault="00C12A4D">
      <w:pPr>
        <w:pStyle w:val="ConsPlusNormal0"/>
        <w:jc w:val="both"/>
        <w:outlineLvl w:val="0"/>
      </w:pPr>
    </w:p>
    <w:p w:rsidR="00C12A4D" w:rsidRDefault="00697F6F">
      <w:pPr>
        <w:pStyle w:val="ConsPlusTitle0"/>
        <w:jc w:val="center"/>
        <w:outlineLvl w:val="0"/>
      </w:pPr>
      <w:r>
        <w:t>МИНИСТЕРСТВО ОБРАЗОВАНИЯ СТАВРОПОЛЬСКОГО КРАЯ</w:t>
      </w:r>
    </w:p>
    <w:p w:rsidR="00C12A4D" w:rsidRDefault="00C12A4D">
      <w:pPr>
        <w:pStyle w:val="ConsPlusTitle0"/>
        <w:ind w:firstLine="540"/>
        <w:jc w:val="both"/>
      </w:pPr>
    </w:p>
    <w:p w:rsidR="00C12A4D" w:rsidRDefault="00697F6F">
      <w:pPr>
        <w:pStyle w:val="ConsPlusTitle0"/>
        <w:jc w:val="center"/>
      </w:pPr>
      <w:r>
        <w:t>ПРИКАЗ</w:t>
      </w:r>
    </w:p>
    <w:p w:rsidR="00C12A4D" w:rsidRDefault="00697F6F">
      <w:pPr>
        <w:pStyle w:val="ConsPlusTitle0"/>
        <w:jc w:val="center"/>
      </w:pPr>
      <w:r>
        <w:t>от 24 июля 2020 г. N 863-пр</w:t>
      </w:r>
    </w:p>
    <w:p w:rsidR="00C12A4D" w:rsidRDefault="00C12A4D">
      <w:pPr>
        <w:pStyle w:val="ConsPlusTitle0"/>
        <w:ind w:firstLine="540"/>
        <w:jc w:val="both"/>
      </w:pPr>
    </w:p>
    <w:p w:rsidR="00C12A4D" w:rsidRDefault="00697F6F">
      <w:pPr>
        <w:pStyle w:val="ConsPlusTitle0"/>
        <w:jc w:val="center"/>
      </w:pPr>
      <w:r>
        <w:t>ОБ УТВЕРЖДЕНИИ КОНЦЕПЦИИ РАЗВИТИЯ СИСТЕМЫ ПРОФЕССИОНАЛЬНОЙ</w:t>
      </w:r>
    </w:p>
    <w:p w:rsidR="00C12A4D" w:rsidRDefault="00697F6F">
      <w:pPr>
        <w:pStyle w:val="ConsPlusTitle0"/>
        <w:jc w:val="center"/>
      </w:pPr>
      <w:r>
        <w:t>ОРИЕНТАЦИИ ОБУЧАЮЩИХСЯ СТАВРОПОЛЬСКОГО КРАЯ ДО 2025 ГОДА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 xml:space="preserve">С целью создания региональной системы, направленной на профессиональную ориентацию обучающихся, содействия в становлении профессионального </w:t>
      </w:r>
      <w:r>
        <w:t>самоопределения, формировании и развитии определенных профориентационных компетенций, а также в рамках оценки механизма управления качеством образования в Ставропольском крае приказываю: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1. Утвердить: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1.1. </w:t>
      </w:r>
      <w:hyperlink w:anchor="P36" w:tooltip="КОНЦЕПЦИЯ">
        <w:r>
          <w:rPr>
            <w:color w:val="0000FF"/>
          </w:rPr>
          <w:t>Концепцию</w:t>
        </w:r>
      </w:hyperlink>
      <w:r>
        <w:t xml:space="preserve"> развития системы профессиональной ориентации обучающихся Ставропольского края до 2025 года (далее - Концепция) (Приложение 1).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1.2. </w:t>
      </w:r>
      <w:hyperlink w:anchor="P243" w:tooltip="ПЛАН">
        <w:r>
          <w:rPr>
            <w:color w:val="0000FF"/>
          </w:rPr>
          <w:t>План</w:t>
        </w:r>
      </w:hyperlink>
      <w:r>
        <w:t xml:space="preserve"> мероприятий по реализации Концепции (далее - План мероприятий) (Приложение 2).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2. О</w:t>
      </w:r>
      <w:r>
        <w:t>тделам воспитательной работы и дополнительного образования детей (Пикалова О.Н.), профессионального образования (Малик О.А.), общего образования (Чубова О.Н.), развития семейных форм устройства детей, оставшихся без попечения родителей (Фирсова Н.И.), сект</w:t>
      </w:r>
      <w:r>
        <w:t>ору специального образования и здоровьесберегающих технологий (Тимошенко Н.О.) обеспечить реализацию Концепции и Плана мероприятий в установленные сроки.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3. Государственным образовательным организациям, подведомственным министерству образования Ставропольс</w:t>
      </w:r>
      <w:r>
        <w:t>кого края (далее - министерство), принять участие в реализации Концепции и Плана мероприятий в установленные сроки.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4. Отделу воспитательной работы и дополнительного образования детей (Пикалова О.Н.):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4.1. Организовать межведомственное взаимодействие с орг</w:t>
      </w:r>
      <w:r>
        <w:t>анами исполнительной власти Ставропольского края, образовательными организациями высшего образования, расположенными на территории Ставропольского края, по организации профориентационной работы с обучающимися.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4.2. Довести настоящий приказ до сведения руко</w:t>
      </w:r>
      <w:r>
        <w:t>водителей органов управления образованием администраций муниципальных округов, городских округов Ставропольского края, руководителей государственных образовательных организаций, подведомственных министерству.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5. Рекомендовать руководителям органов управлен</w:t>
      </w:r>
      <w:r>
        <w:t>ия образованием администраций муниципальных округов, городских округов Ставропольского края принять участие в реализации Концепции и Плана мероприятий.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6. Контроль за исполнением настоящего приказа возложить на заместителя министра Рудьеву Д.Г., Жирнова Д.</w:t>
      </w:r>
      <w:r>
        <w:t>О., Зубенко Г.С.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7. Настоящий приказ вступает в силу со дня его подписания.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jc w:val="right"/>
      </w:pPr>
      <w:r>
        <w:t>Министр</w:t>
      </w:r>
    </w:p>
    <w:p w:rsidR="00C12A4D" w:rsidRDefault="00697F6F">
      <w:pPr>
        <w:pStyle w:val="ConsPlusNormal0"/>
        <w:jc w:val="right"/>
      </w:pPr>
      <w:r>
        <w:t>Е.Н.КОЗЮРА</w:t>
      </w: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jc w:val="right"/>
        <w:outlineLvl w:val="0"/>
      </w:pPr>
      <w:r>
        <w:t>Приложение 1</w:t>
      </w:r>
    </w:p>
    <w:p w:rsidR="00C12A4D" w:rsidRDefault="00697F6F">
      <w:pPr>
        <w:pStyle w:val="ConsPlusNormal0"/>
        <w:jc w:val="right"/>
      </w:pPr>
      <w:r>
        <w:lastRenderedPageBreak/>
        <w:t>к приказу</w:t>
      </w:r>
    </w:p>
    <w:p w:rsidR="00C12A4D" w:rsidRDefault="00697F6F">
      <w:pPr>
        <w:pStyle w:val="ConsPlusNormal0"/>
        <w:jc w:val="right"/>
      </w:pPr>
      <w:r>
        <w:t>министерства образования</w:t>
      </w:r>
    </w:p>
    <w:p w:rsidR="00C12A4D" w:rsidRDefault="00697F6F">
      <w:pPr>
        <w:pStyle w:val="ConsPlusNormal0"/>
        <w:jc w:val="right"/>
      </w:pPr>
      <w:r>
        <w:t>Ставропольского края</w:t>
      </w:r>
    </w:p>
    <w:p w:rsidR="00C12A4D" w:rsidRDefault="00697F6F">
      <w:pPr>
        <w:pStyle w:val="ConsPlusNormal0"/>
        <w:jc w:val="right"/>
      </w:pPr>
      <w:r>
        <w:t>от 24.07.2020 N 863-пр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</w:pPr>
      <w:bookmarkStart w:id="0" w:name="P36"/>
      <w:bookmarkEnd w:id="0"/>
      <w:r>
        <w:t>КОНЦЕПЦИЯ</w:t>
      </w:r>
    </w:p>
    <w:p w:rsidR="00C12A4D" w:rsidRDefault="00697F6F">
      <w:pPr>
        <w:pStyle w:val="ConsPlusTitle0"/>
        <w:jc w:val="center"/>
      </w:pPr>
      <w:r>
        <w:t>РАЗВИТИЯ СИСТЕМЫ ПРОФЕССИОНАЛЬНОЙ ОРИЕНТАЦИИ ОБУЧАЮЩ</w:t>
      </w:r>
      <w:r>
        <w:t>ИХСЯ</w:t>
      </w:r>
    </w:p>
    <w:p w:rsidR="00C12A4D" w:rsidRDefault="00697F6F">
      <w:pPr>
        <w:pStyle w:val="ConsPlusTitle0"/>
        <w:jc w:val="center"/>
      </w:pPr>
      <w:r>
        <w:t>СТАВРОПОЛЬСКОГО КРАЯ ДО 2025 ГОДА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1. Общие положения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 xml:space="preserve">На федеральном уровне одним из приоритетных направлений образовательной политики является создание в образовательных организациях профориентационного пространства, которое направлено на формирование у подростков одной из важнейших ключевых компетентностей </w:t>
      </w:r>
      <w:r>
        <w:t>- профориентационной. Смысл данной компетенции заключается в готовности школьника эффективно объединить свои внутренние и внешние ресурсы для достижения поставленной цели, во владении комплексом способов деятельности по продолжению образования и профессион</w:t>
      </w:r>
      <w:r>
        <w:t>ального становления в условиях изменяющегося общества и рынка труда, а впоследствии и формировании профессиональной компетентности.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Таким образом, создание непрерывного процесса сопровождения профессионального самоопределения обучающихся является одной из </w:t>
      </w:r>
      <w:r>
        <w:t>приоритетных задач современного образования и общества, что отражено в ряде основополагающих стратегических документов Российской Федерации: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6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29.12.2012 N 273-ФЗ "Об образовании в Российской Федерации</w:t>
      </w:r>
      <w:r>
        <w:t>";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7" w:tooltip="Закон РФ от 19.04.1991 N 1032-1 (ред. от 19.11.2021) &quot;О занятости населения в Российской Федерации&quot; (с изм. и доп., вступ. в силу с 01.03.2022)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19.04.1991 N 1032-1 "О занятости населения в Российской Федерации";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8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</w:t>
      </w:r>
      <w:r>
        <w:t>8 N 1662-р;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9" w:tooltip="Распоряжение Правительства РФ от 29.05.2015 N 996-р &lt;Об утверждении Стратегии развития воспитания в Российской Федерации на период до 2025 года&gt; {КонсультантПлюс}">
        <w:r>
          <w:rPr>
            <w:color w:val="0000FF"/>
          </w:rPr>
          <w:t>Стратегия</w:t>
        </w:r>
      </w:hyperlink>
      <w:r>
        <w:t xml:space="preserve"> развития воспитания в Российской Федерации на период до 2025 года, утвержденная распоряжением Правительства Российской Федерации от 29.05.2015 N 996-р;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10" w:tooltip="Распоряжение Правительства РФ от 04.09.2014 N 1726-р &lt;Об утверждении Концепции развития дополнительного образования детей&gt; ------------ Утратил силу или отменен {КонсультантПлюс}">
        <w:r>
          <w:rPr>
            <w:color w:val="0000FF"/>
          </w:rPr>
          <w:t>Концепция</w:t>
        </w:r>
      </w:hyperlink>
      <w:r>
        <w:t xml:space="preserve"> развития дополнительного образования детей, утвержденная распоряжением Правительства Российской Федерации от 04.09.2014 N 1726-р;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11" w:tooltip="&quot;Комплекс мер по созданию условий для развития и самореализации учащихся в процессе воспитания и обучения на 2016 - 2020 годы&quot; (утв. Правительством РФ 27.06.2016) {КонсультантПлюс}">
        <w:r>
          <w:rPr>
            <w:color w:val="0000FF"/>
          </w:rPr>
          <w:t>Комплекс</w:t>
        </w:r>
      </w:hyperlink>
      <w:r>
        <w:t xml:space="preserve"> мер по созданию условий для развития и самореализации учащихся в процессе воспитания и обучения на 2016 - 2020 годы, утвержденный Правительством Российской Федерации 27.06.2016;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1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"О национальных целях и стратегических задачах развития Российской Федерации на период до 2024 года" от 07.05.2018 N 204, в части построения эффективной системы выя</w:t>
      </w:r>
      <w:r>
        <w:t>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Комплекс</w:t>
        </w:r>
      </w:hyperlink>
      <w:r>
        <w:t xml:space="preserve"> мер, направленных на совершенствование системы среднего профессионального образования, на 2015 - 2020 годы, утвержденный распоряжением Правительства Российской Федерации от 03.0</w:t>
      </w:r>
      <w:r>
        <w:t>3.2015 N 349-р, в рамках реализации комплекса мер, направленных на совершенствование профессиональной ориентации обучающихся в общеобразовательных организациях и развитие системы среднего профессионального образования, с учетом совмещения теоретической под</w:t>
      </w:r>
      <w:r>
        <w:t xml:space="preserve">готовки с практическим обучением на предприятии </w:t>
      </w:r>
      <w:hyperlink r:id="rId14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(п. 13, часть II)</w:t>
        </w:r>
      </w:hyperlink>
      <w:r>
        <w:t>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15" w:tooltip="Распоряжение Правительства РФ от 05.03.2015 N 366-р (ред. от 23.11.2017) &lt;Об утверждении плана мероприятий, направленных на популяризацию рабочих и инженерных профессий&gt; {КонсультантПлюс}">
        <w:r>
          <w:rPr>
            <w:color w:val="0000FF"/>
          </w:rPr>
          <w:t>План</w:t>
        </w:r>
      </w:hyperlink>
      <w:r>
        <w:t xml:space="preserve"> мероприятий, направленных на популяризацию рабочих и инженерных профессий, утвержденный распоряжением Правительства Российской Федерации от 05.03.2015 N 366-р;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16" w:tooltip="Постановление Правительства РФ от 10.02.2014 N 92 (ред. от 29.11.2018) &quot;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">
        <w:r>
          <w:rPr>
            <w:color w:val="0000FF"/>
          </w:rPr>
          <w:t>Правила</w:t>
        </w:r>
      </w:hyperlink>
      <w:r>
        <w:t xml:space="preserve"> участия объединений работодателей в мониторинге и прогнозировании потребностей экономики в квалифицированных кадрах, а также в разр</w:t>
      </w:r>
      <w:r>
        <w:t>аботке и реализации государственной политики в области среднего профессионального образования и высшего образования, утвержденные постановлением Правительства Российской Федерации от 10.02.2014 N 92;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Федеральный государственный </w:t>
      </w:r>
      <w:hyperlink r:id="rId17" w:tooltip="Приказ Минтруда России от 23.08.2013 N 380н (ред. от 27.09.2017) &quot;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">
        <w:r>
          <w:rPr>
            <w:color w:val="0000FF"/>
          </w:rPr>
          <w:t>стандарт</w:t>
        </w:r>
      </w:hyperlink>
      <w:r>
        <w:t xml:space="preserve"> государственной услуги по организации профессиональной ориентации граждан в целях выбора сферы дея</w:t>
      </w:r>
      <w:r>
        <w:t>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23.08.2013 N 380н;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Федеральный </w:t>
      </w:r>
      <w:r>
        <w:t xml:space="preserve">государственный образовательный </w:t>
      </w:r>
      <w:hyperlink r:id="rId1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</w:t>
      </w:r>
      <w:r>
        <w:t>нный приказом Министерства образования и науки Российской Федерации от 06.10.2009 N 373;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Федеральный государственный образовательный </w:t>
      </w:r>
      <w:hyperlink r:id="rId19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</w:t>
      </w:r>
      <w:r>
        <w:t>йской Федерации от 17.12.2010 N 1897;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Федеральный государственный образовательный </w:t>
      </w:r>
      <w:hyperlink r:id="rId20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</w:t>
      </w:r>
      <w:r>
        <w:t>образования, утвержденный приказом Министерства образования и науки Российской Федерации от 17.05.2012 N 413;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Концепция преподавания предметной области "Технология" в образовательных организациях Российской Федерации, реализующих основные общеобразовател</w:t>
      </w:r>
      <w:r>
        <w:t>ьные программы, утвержденная решением Коллегии Министерства просвещения и науки Российской Федерации от 24.12.2018;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Концепция профильного обучения на старшей ступени общего образования, утвержденная приказом Министерства образования и науки Российской Фе</w:t>
      </w:r>
      <w:r>
        <w:t>дерации от 18.07.2002 N 2783;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21" w:tooltip="&quot;Стратегия развития системы подготовки рабочих кадров и формирования прикладных квалификаций в Российской Федерации на период до 2020 года&quot; (одобрено Коллегией Минобрнауки России, протокол от 18.06.2013 N ПК-5вн) {КонсультантПлюс}">
        <w:r>
          <w:rPr>
            <w:color w:val="0000FF"/>
          </w:rPr>
          <w:t>Стратегия</w:t>
        </w:r>
      </w:hyperlink>
      <w:r>
        <w:t xml:space="preserve"> развития системы подготовки рабочих кадров и формирования прикладных квалификаций в Россий</w:t>
      </w:r>
      <w:r>
        <w:t>ской Федерации на период до 2020 года (одобрена Коллегией Министерства образования и науки Российской Федерации, протокол от 18.07.2013 N ПК-5вн);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Приоритетный </w:t>
      </w:r>
      <w:hyperlink r:id="rId22" w:tooltip="&quot;Паспорт приоритетного проекта &quot;Образование&quot; по направлению &quot;Подготовка высококвалифицированных специалистов и рабочих кадров с учетом современных стандартов и передовых технологий&quot; (&quot;Рабочие кадры для передовых технологий&quot;)&quot; (утв. президиумом Совета при Прези">
        <w:r>
          <w:rPr>
            <w:color w:val="0000FF"/>
          </w:rPr>
          <w:t>проект</w:t>
        </w:r>
      </w:hyperlink>
      <w:r>
        <w:t xml:space="preserve"> "Подготовка высококвалифицированных специалистов и рабочих кадров с учетом современных стандартов и передовых технологий", утвержденный президиумом Совета при Президенте Российской Фе</w:t>
      </w:r>
      <w:r>
        <w:t>дерации по стратегическому развитию и приоритетным проектам (протокол от 25.10.2016 N 9).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Опираясь на ключевые идеи федеральных документов формирования профориентационного образовательного пространства, в Ставропольском крае разработана Концепция развития </w:t>
      </w:r>
      <w:r>
        <w:t>региональной системы профессиональной ориентации обучающихся Ставропольского края до 2025 года (далее - Концепция).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Концепция нацелена на содействие профессионального самоопределения школьников, непрерывного роста профессионального мастерства личности как важнейшего условия ее удовлетворения трудом и собственным общественным положением, реализации индивидуальных возможн</w:t>
      </w:r>
      <w:r>
        <w:t>остей.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 ней определены цели и задачи, основные принципы, механизмы и направления ее реализации, сформулированы ожидаемые результаты. Концепция представляет собой документ стратегического характера, отражающий общее видение проблемы и принципиальные подход</w:t>
      </w:r>
      <w:r>
        <w:t>ы к ее решению, которые должны быть положены в основу разрабатываемых и осуществляемых мер в данной сфере деятельности на уровне региона.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Концепция разработана с учетом задач, определенных нормативно-правовыми документами Ставропольского края: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Закон Ставропольского края от 27.12.2019 N 110-кз &quot;О Стратегии социально-экономического развития Ставропольского края до 2035 года&quot; (принят Думой Ставропольского края 20.12.2019) {КонсультантПлюс}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Ставропольского края до 2035 года, утвержденная Законом Ставропольского края от 27.12.2019 N 110-кз;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</w:t>
      </w:r>
      <w:r>
        <w:t xml:space="preserve"> Государственная </w:t>
      </w:r>
      <w:hyperlink r:id="rId24" w:tooltip="Постановление Правительства Ставропольского края от 29.12.2018 N 628-п (ред. от 10.06.2022) &quot;Об утверждении государственной программы Ставропольского края &quot;Развитие образования&quot; {КонсультантПлюс}">
        <w:r>
          <w:rPr>
            <w:color w:val="0000FF"/>
          </w:rPr>
          <w:t>программа</w:t>
        </w:r>
      </w:hyperlink>
      <w:r>
        <w:t xml:space="preserve"> Ставропольского края "Развитие образования", утвержденная </w:t>
      </w:r>
      <w:r>
        <w:lastRenderedPageBreak/>
        <w:t>постановлением Правительства Ставропольского края о</w:t>
      </w:r>
      <w:r>
        <w:t>т 29 декабря 2018 N 628-п;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Научно-методическую основу Концепции составляют Концепция сопровождения профессионального самоопределения обучающихся в условиях непрерывности образования и Стратегия развития системы сопровождения профессионального самоопредел</w:t>
      </w:r>
      <w:r>
        <w:t xml:space="preserve">ения обучающихся в 2015 - 2020 годы (одобрены Научно-методическим советом Центра профессионального образования и систем квалификаций Федерального государственного автономного учреждения "Федеральный институт развития образования", протокол от 14.12.2015 N </w:t>
      </w:r>
      <w:r>
        <w:t>9).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2. Основные понятия и определения, используемые в Концепции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В Концепции применяются следующие основные термины и понятия: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Профессиональное самоопределение - процесс формирования личностью своего отношения к профессионально-трудовой среде и способ ее </w:t>
      </w:r>
      <w:r>
        <w:t>самореализации, предполагает выбор профессиональной карьеры, сферы приложения сил и личностных возможностей.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Профессиональная карьера - профессиональный путь личности, на котором она осознанно и ответственно, в соответствии со своими психофизиологическими </w:t>
      </w:r>
      <w:r>
        <w:t>характеристиками, ценностными ориентациями и социальным опытом, осуществляет выбор, формирование и развитие своей профессиональной деятельности, приобретает умения, знания, навыки, личностные качества и ценностные ориентации, необходимые для успешного выпо</w:t>
      </w:r>
      <w:r>
        <w:t>лнения этой профессиональной деятельности, а также связанных с ней других социальных ролей, что обеспечивает наиболее полную самореализацию человека.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Планирование профессиональной карьеры - это самостоятельный, осознанный, ответственный, научно обоснованны</w:t>
      </w:r>
      <w:r>
        <w:t>й процесс определения системы целей в области профессиональной карьеры личности, путей и средств их достижения, который включает в себя выбор сферы профессиональной деятельности, профессиональное обучение, трудоустройство, профессиональный рост, корректиро</w:t>
      </w:r>
      <w:r>
        <w:t>вку или изменение профессиональной карьеры, выход на пенсию, активную трудовую жизнь на пенсии.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Организационно-педагогическое сопровождение - это совокупность организационных действий, направленных на управление и координацию деятельности, распределение по</w:t>
      </w:r>
      <w:r>
        <w:t xml:space="preserve">лномочий и ответственности субъектов системы профессиональной ориентации населения (организационная составляющая) по определению содержания, форм и методов сопровождения профессионального самоопределения граждан, программно-методического и информационного </w:t>
      </w:r>
      <w:r>
        <w:t>обеспечения, адекватного целям, принципам организации данного вида деятельности (педагогическая составляющая).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Координация деятельности по сопровождению профессионального самоопределения - согласование действий, установление целесообразных отношений между </w:t>
      </w:r>
      <w:r>
        <w:t>субъектами, организующими и реализующими указанную деятельность (ведомствами, структурами, организациями и др.).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Непрерывность образования (в отношении обучающегося) - отсутствие разрывов в хронологической последовательности отдельных, дискретных стадий об</w:t>
      </w:r>
      <w:r>
        <w:t>разования, каждая из которых, будучи неотъемлемой частью целого, обладает определенными качественными особенностями (включая чередование форм формального и неформального образования).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Образовательное консультирование - специальная психолого-педагогическая </w:t>
      </w:r>
      <w:r>
        <w:t>деятельность, направленная на помощь обучающимся в построении индивидуальной образовательной перспективы.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Образовательные услуги - совокупность образовательных отношений, вступая в которые гражданин преследует цель удовлетворения собственных потребностей п</w:t>
      </w:r>
      <w:r>
        <w:t>осредством освоения особой группы нематериальных благ - образовательных результатов (знаний, умений, навыков, компетенций и др.).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Организационно-педагогическое сопровождение профессионального самоопределения - система управленческих действий, направленных </w:t>
      </w:r>
      <w:r>
        <w:t>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учреждениях различного уровня и типа.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lastRenderedPageBreak/>
        <w:t>Педагогическая поддержка профессионального самоопределения об</w:t>
      </w:r>
      <w:r>
        <w:t>учающихся - компенсация недостаточности и несогласованности внешних и внутренних ресурсов саморазвития при последовательном принятии жизнеопределяющих решений, в том числе связанных с послешкольным образовательно-профессиональным маршрутом.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Планирование пр</w:t>
      </w:r>
      <w:r>
        <w:t>офессиональной карьеры (проектирование профессионального пути) - процесс создания профессионального проекта, включающий оценку исходной ситуации (внутренних возможностей и потребностей человека, внешних предложений и требований); определение образа желаемо</w:t>
      </w:r>
      <w:r>
        <w:t>го профессионального будущего (профессиональных целей); анализ ресурсов и ограничений для достижения желаемого профессионального будущего; построение конкретных шагов для достижения намеченной цели с учетом выявленных ресурсов и ограничений.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 xml:space="preserve">3. Состояние </w:t>
      </w:r>
      <w:r>
        <w:t>системы профориентационного сопровождения</w:t>
      </w:r>
    </w:p>
    <w:p w:rsidR="00C12A4D" w:rsidRDefault="00697F6F">
      <w:pPr>
        <w:pStyle w:val="ConsPlusTitle0"/>
        <w:jc w:val="center"/>
      </w:pPr>
      <w:r>
        <w:t>обучающихся в Ставропольском крае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В Ставропольском крае сложилась определенная система работы по профессиональной ориентации школьников.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 2013 года министерством образования Ставропольского края (далее - минобразования края) проводится Образовательный форум "Найти свой путь к успеху!", целью которого является привлечение внимания общества к вопросам качества и уровня профессионального обра</w:t>
      </w:r>
      <w:r>
        <w:t>зования, знакомство школьников с миром профессий. Число посетителей данного форума ежегодно достигает 8,0 тыс. человек.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 2015 года на территории Ставропольского края проводятся региональные чемпионаты по профессиональному мастерству "Молодые профессионалы</w:t>
      </w:r>
      <w:r>
        <w:t>" (WorldSkills Russia).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Основной целью чемпионата "Молодые профессионалы"</w:t>
      </w:r>
      <w:r>
        <w:t xml:space="preserve"> (WorldSkills Russia) является развитие профессионального образования в соответствии со стандартами WorldSkills для обеспечения экономики Ставропольского края высококвалифицированными рабочими кадрами, повышения роли профессиональной подготовки в социально</w:t>
      </w:r>
      <w:r>
        <w:t>-экономическом и культурном развитии региона. Соревнования способствуют профессиональной ориентации молодежи и внедрению в систему профессионального образования лучших международных практик и напрямую влияют на будущую карьеру молодых профессионалов.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 Ста</w:t>
      </w:r>
      <w:r>
        <w:t>вропольском крае функционируют 44 профессиональные образовательные организации, подведомственные органам исполнительной власти Ставропольского края, и 32 частные профессиональные образовательные организации (из них 31 профессиональная образовательная орган</w:t>
      </w:r>
      <w:r>
        <w:t>изация и 2 образовательные организации высшего образования, подведомственные минобразования края, в которых обучаются более 40,0 тыс. студентов и работают 2,5 тыс. педагогов.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Подготовка рабочих кадров и специалистов осуществляется более чем по 100 професси</w:t>
      </w:r>
      <w:r>
        <w:t>ям и специальностям среднего профессионального образования. Большинство программ подготовки рабочих и специалистов вошли в справочник востребованных на рынке труда, новых и перспективных профессий.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Для выстраивания эффективной региональной системы професси</w:t>
      </w:r>
      <w:r>
        <w:t>онального образования, сформированной на основе сетевого и кластерного подходов, в структуре профессиональных образовательных организаций функционируют 13 профильных ресурсных центров и 6 многофункциональных центров прикладных квалификаций.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Кроме того, про</w:t>
      </w:r>
      <w:r>
        <w:t>фессиональными образовательными организациями и образовательными организациями высшего образования в 2018 - 2020 годах проведено более 3000 мероприятий, направленных на профессиональную ориентацию будущих абитуриентов и популяризацию рабочих профессий и сп</w:t>
      </w:r>
      <w:r>
        <w:t>ециальностей, с охватом более 100,0 тыс. обучающихся.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Важнейшим направлением работы в рамках профориентации является реализация профессиональной ориентации детей с ограниченными возможностями здоровья.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 крае утвержден комплекс мер по сопровождению инвалид</w:t>
      </w:r>
      <w:r>
        <w:t xml:space="preserve">ов молодого возраста при получении ими </w:t>
      </w:r>
      <w:r>
        <w:lastRenderedPageBreak/>
        <w:t xml:space="preserve">профессионального образования и содействию в их последующем трудоустройстве, а также проведению профориентационных работ среди инвалидов, обучающихся в общеобразовательных организациях Ставропольского края, на 2018 - </w:t>
      </w:r>
      <w:r>
        <w:t>2024 годы.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На базе федерального государственного автономного образовательного учреждения высшего образования "Северо-Кавказский федеральный университет" реализуется проект "Профориентационный навигатор" для детей-инвалидов и детей с ограниченными возможнос</w:t>
      </w:r>
      <w:r>
        <w:t>тями здоровья, целью которого является обеспечение поддержки детей-инвалидов и детей с ограниченными возможностями здоровья (далее - ОВЗ), их семей в процессе профессиональной ориентации через проектирование индивидуальных программ.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Образовательные организ</w:t>
      </w:r>
      <w:r>
        <w:t>ации Ставропольского края проводят множество мероприятий, направленных на профориентацию школьников: классные часы, уроки-беседы, лекции; интерактивные занятия, тренинги, деловые игры; дни/недели/месячники профориентации; тематические родительские собрания</w:t>
      </w:r>
      <w:r>
        <w:t>; посещение ярмарок профессий, дней открытых дверей в профессиональных образовательных организациях. Проводятся занятия по программам предпрофильной подготовки, разработанные для учащихся 8 - 9-х классов: "Я и профессия", "Твоя профессиональная перспектива</w:t>
      </w:r>
      <w:r>
        <w:t>", "Основы выбора профессии", "Выбор профиля обучения" и др.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 дополнительном образовании реализуются программы "Мир профессий", "Мой выбор", проводятся краевые соревнования по судомодельному и авиамодельному спорту и др.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В общеобразовательных школах края </w:t>
      </w:r>
      <w:r>
        <w:t>работают 33 специализированных класса "Юные помощники ГИБДД", развивается сеть спортивных классов (66) по 17 видам спорта, в деятельность которых также включена профориентационная составляющая.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Новый импульс в развитии профориентационной работы со школьник</w:t>
      </w:r>
      <w:r>
        <w:t>ами дали региональные проекты "Цифровая образовательная среда", "Современная школа", "Успех каждого ребенка", "Молодые профессионалы".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 рамках регионального проекта "Успех каждого ребенка" в крае функционирует детский технопарк "Кванториум-Ставрополь", IT</w:t>
      </w:r>
      <w:r>
        <w:t>-куб, на базе которых занимается более 1300 обучающихся по научно-техническому профилю. С 1 сентября 2020 года откроется детский технопарк "Кванториум" в г. Невинномысск и мобильный кванториум на базе краевого центра для одаренных детей "Поиск", что позвол</w:t>
      </w:r>
      <w:r>
        <w:t>ит охватить программами дополнительного образования научно-технического творчества дополнительно более 1500 тыс. детей.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В 2019 году в рамках реализации регионального проекта "Современная школа" на базе 70 муниципальных школ края созданы Центры образования </w:t>
      </w:r>
      <w:r>
        <w:t>цифрового и гуманитарного профилей "Точка роста", оснащенные современным технологическим оборудованием (интерактивные доски, 3D-принтеры с расходными материалами, шлемы виртуальной реальности, квадрокоптеры и конструкторы, планшеты, фотоаппараты и др.).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Де</w:t>
      </w:r>
      <w:r>
        <w:t>ти имеют возможность осваивать как основные, так и дополнительные образовательные программы самой различной направленности: конструирование, шахматы, видео- и фотосъемка, полеты на беспилотниках, оказание первой медицинской помощи. Большой популярностью по</w:t>
      </w:r>
      <w:r>
        <w:t>льзуются занятия, на которых используется шлем виртуальной реальности: ребята могут попасть в Эйфелеву башню, прогуляться по Летнему саду и Эрмитажу.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 помощью "Точки роста" ребенок познает большой спектр профессий и имеет возможность попробовать себя в то</w:t>
      </w:r>
      <w:r>
        <w:t>й или иной сфере.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Ставропольский край активно включился в реализацию федерального проекта "Билет в будущее". В 2019 году. Более 3,5 тыс. школьников приняли участие в профориентационных мероприятиях и получили рекомендации по профессиональному самоопределен</w:t>
      </w:r>
      <w:r>
        <w:t>ию. В 2020 году реализация проекта в крае будет продолжена. Более 220 тысяч обучающихся в 2019 году приняли участие в открытых онлайн-уроках "Проектория".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lastRenderedPageBreak/>
        <w:t>4. Цель, задачи и принципы Концепции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Целью разработки концепции является создание региональной сист</w:t>
      </w:r>
      <w:r>
        <w:t>емы, направленной на профессиональную ориентацию обучающихся, а также содействие в становлении профессионального самоопределения, формировании и развитии определенных профориентационных компетенций, помощь в конкретном выборе, связанном с определением сфер</w:t>
      </w:r>
      <w:r>
        <w:t>ы профессиональной деятельности / конкретной профессии.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На достижение цели направлено решение следующих взаимосвязанных целевых задач: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нормативно-правового обеспечения межведомственного взаимодействия субъектов региональной системы профориента</w:t>
      </w:r>
      <w:r>
        <w:t>ционной работы;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организационно-педагогическое сопровождение профессионального самоопределения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формирование профориентационной культуры обучающихся, в том числе с использованием возможностей различных социальных практик.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Задачами профессиональной ориентации на разных этапах образования являются: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1 - 7 класс - последовательное формирование профориентационных компетенций, обеспечивающих готовность к успешному профессионально-образовательному выбору;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8 - 9 класс - комплексное</w:t>
      </w:r>
      <w:r>
        <w:t xml:space="preserve"> сопровождение профессионально-образовательного выбора, завершающееся определением профиля обучения в старшей школе либо профессии/специальности профессионального образования;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10 - 11 класс - комплексное сопровождение профессионально-образовательного выбор</w:t>
      </w:r>
      <w:r>
        <w:t>а, завершающееся определением специальности/направления подготовки в профессиональной образовательной организации, организации высшего образования;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студенты - укрепление, углубление и развитие профессиональной мотивации студента, открытие новых профессиона</w:t>
      </w:r>
      <w:r>
        <w:t>льных и карьерных возможностей.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Концепция основывается на следующих принципах: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научной обоснованности, предполагающего обязательность теоретико-методологического обоснования любых направлений профориентационной работы;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единства, предполагающего согласова</w:t>
      </w:r>
      <w:r>
        <w:t>нность различных подходов, направлений и методов работы в территориальной или локальной системах сопровождения профессионального самоопределения;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целостности, требующий рассматривать профессиональное самоопределение обучающихся в контексте их жизненного </w:t>
      </w:r>
      <w:r>
        <w:t>и личностного самоопределения;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системности, предполагающий приобщение к профориентационной работе с обучающимися специалистов различного профиля (предметников, классных руководителей, социальных педагогов, педагогов-психологов, профконсультантов, мастеро</w:t>
      </w:r>
      <w:r>
        <w:t>в производственного обучения и др.);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открытости и социального партнерства, требующий активного включения в деятельность систем сопровождения профессионального самоопределения всех заинтересованных субъектов: обучающихся и их родителей, образовательных ор</w:t>
      </w:r>
      <w:r>
        <w:t>ганизаций всех типов и уровней, работодателей, представителей общественных организаций, СМИ, органов муниципального самоуправления, - и организации их диалога и взаимодействия на локальном, муниципальном, региональном уровнях;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непрерывности и последовате</w:t>
      </w:r>
      <w:r>
        <w:t>льности, предполагающий учет постепенного и продолжительного характера формирования субъекта профессионального самоопределения, развития его профориентационно значимых компетенций;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lastRenderedPageBreak/>
        <w:t>- позитивности требует использования творческого подхода и ярких, привлекат</w:t>
      </w:r>
      <w:r>
        <w:t>ельных форм при организации профориентационной деятельности, особенно массовых и групповых форм работы. Позитивная эмоциональная окрашенность в сочетании с творческим подходом способствуют тому, что профессиональный выбор приобретает характер не "выбора из</w:t>
      </w:r>
      <w:r>
        <w:t xml:space="preserve"> двух (или нескольких) зол", а "выбора между хорошим и лучшим". В свою очередь, сама профориентационная деятельность приобретает выраженный гуманистический характер и становится максимально эффективной.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5. Основные направления реализации Концепции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1. Нор</w:t>
      </w:r>
      <w:r>
        <w:t>мативно-правовое, организационно-управленческое обеспечение и социальное партнерство.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Цель - создание единой системы сопровождения профессионального самоопределения для всех уровней образования, обладающей признаками непрерывности и преемственности.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</w:t>
      </w:r>
      <w:r>
        <w:t>ые задачи: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и совершенствование нормативно-правового обеспечения в целевой сфере на всех уровнях управления;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определение гарантированного минимума профориентационных услуг для обучающихся и их семей независимо от места проживания;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</w:t>
      </w:r>
      <w:r>
        <w:t>а, апробация и внедрение институциональных форм, моделей и механизмов согласования кадровой и молодежной политики, межведомственного взаимодействия, многостороннего социального партнерства в решении профориентационных задач;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формирование комплексных реги</w:t>
      </w:r>
      <w:r>
        <w:t>ональных и муниципальных моделей организационно-педагогического сопровождения профессионального самоопределения; разработка соответствующих пакетов документов регионального, муниципального и локального уровней;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и внедрение критериев, показател</w:t>
      </w:r>
      <w:r>
        <w:t>ей и технологии управленческого мониторинга результативности процессов сопровождения профессионального самоопределения на региональном, муниципальном, локальном уровнях.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2. Создание многоуровневой инфраструктуры, обеспечивающей функционирование системы профессионального самоопределения обучающихся.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Цель - проектирование институциональных форматов, обеспечивающих оптимальную концентрацию профориентационных ресурсов общего п</w:t>
      </w:r>
      <w:r>
        <w:t>ользования в территориях.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изучение опыта и определение условий эффективности деятельности специализированных организаций различного типа и подчинения (в т.ч. негосударственных), оказывающих услуги в целевой области;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и внедрение механизмов интеграции негосударственных профориентационных организаций в региональные системы сопровождения профессионального самоопределения;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формирование и развитие единой межрегиональной информационной (информационно-методичес</w:t>
      </w:r>
      <w:r>
        <w:t>кой) базы по всем аспектам сопровождения профессионального самоопределения;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и апробация моделей и механизмов оказания различных типов качественных платных услуг в целевой сфере, на основе анализа возможных рисков, в том числе связанных с разба</w:t>
      </w:r>
      <w:r>
        <w:t>лансировкой профориентационной сферы и ее "растаскиванием" по отдельным группам потребителей.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3. Научное, программное и учебно-методическое обеспечение.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Цель - обеспечение сопровождения профессионального самоопределения на всех уровнях на </w:t>
      </w:r>
      <w:r>
        <w:lastRenderedPageBreak/>
        <w:t>необходимом уровн</w:t>
      </w:r>
      <w:r>
        <w:t>е качества и социально-педагогической эффективности.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рекомендаций по реализации целостной стратегии и тактики профориентационной и кадровой политики в регионе;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уточнение путей и способов включения профориентационных аспектов</w:t>
      </w:r>
      <w:r>
        <w:t xml:space="preserve"> в содержание общего образования в условиях, действующих ФГОС ОО;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системы требований к профессиональной ориентации содержания общего и профессионального образования (по всем уровням), и на этой основе - создание моделей экспертизы образователь</w:t>
      </w:r>
      <w:r>
        <w:t>ных программ, учебников, электронных образовательных ресурсов;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комплексных и локальных моделей, программ и методик психолого-педагогического сопровождения профессионального самоопределения в образовательных организациях различного типа, основа</w:t>
      </w:r>
      <w:r>
        <w:t>нных на современных научных подходах и отвечающих актуальным требованиям к результатам профориентационной деятельности;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содержания и методического обеспечения практико-ориентированного компонента сопровождения профессионального самоопределения</w:t>
      </w:r>
      <w:r>
        <w:t xml:space="preserve"> (ориентационные практико-ориентированные проекты, профессиональные пробы, профориентационные мастер-классы и др.);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формирование системы поддержки инженерно-технического творчества молодежи, обучающейся в образовательных организациях различных типов;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</w:t>
      </w:r>
      <w:r>
        <w:t>ормирование системы "образовательного хэнд-хантиннга" ("handhunting") - системы поиска, отбора и поддержки детей с высокими мануальными (прикладными, в т.ч. техническими) способностями на всех ступенях общего и профессионального образования;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поиск и отбо</w:t>
      </w:r>
      <w:r>
        <w:t>р лучших практик, обеспечивающих сопровождение профессионального самоопределения на всех этапах работы с детьми и молодежью в системе непрерывного образования и на этой основе - создание единой технологии профориентационной работы, предусматривающей нескол</w:t>
      </w:r>
      <w:r>
        <w:t>ько уровней глубины и сложности и соответствующих научно-методических рекомендаций;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подходов и методик работы по сопровождению профессионального самоопределения особых категорий обучающихся (одаренные дети, дети с ограниченными возможностями з</w:t>
      </w:r>
      <w:r>
        <w:t>доровья, дети сироты);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и апробация подходов к формированию и развитию предпринимательских компетенций обучающихся в системе непрерывного образования.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4. Кадровое обеспечение.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Цель - создание условий для введения, в перспективе, должности специ</w:t>
      </w:r>
      <w:r>
        <w:t>алиста по сопровождению самоопределения в образовательный процесс каждой из образовательных организаций (в формате штатной единицы или на основе аутсорсинга).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разработка профессионального стандарта по виду деятельности "профориентационно</w:t>
      </w:r>
      <w:r>
        <w:t>е сопровождение профессионального самоопределения" и регламента деятельности специалиста по сопровождению самоопределения (включая классификацию видов целевых услуг и временные затраты на различные формы работы);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формирование и развитие региональных сист</w:t>
      </w:r>
      <w:r>
        <w:t>ем подготовки и повышения квалификации (переподготовки), нацеленной на развитие всех необходимых для данного типа специалистов групп компетенций, а также системы сертификации соответствующих кадров;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lastRenderedPageBreak/>
        <w:t>- разработка и реализация системы психолого-педагогическо</w:t>
      </w:r>
      <w:r>
        <w:t>го и организационно-методического сопровождения специалистов системы образования, отвечающих за решение профориентационных задач;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создание системы условий для привлечения внешних экспертов (специалистов центров профориентации, представителей работодателе</w:t>
      </w:r>
      <w:r>
        <w:t>й, служб занятости и др.) к решению профориентационных задач в образовательных организациях края.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7. Осуществление межведомственного и межуровневого</w:t>
      </w:r>
    </w:p>
    <w:p w:rsidR="00C12A4D" w:rsidRDefault="00697F6F">
      <w:pPr>
        <w:pStyle w:val="ConsPlusTitle0"/>
        <w:jc w:val="center"/>
      </w:pPr>
      <w:r>
        <w:t>взаимодействия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В системе развития региональной системы профориентационного сопровождения обучающихся можно выделить следующие уровни: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региональный;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муниципальный;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институциональный;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индивидуальный.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Региональный уровень подразумевает: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разработку и совершенствова</w:t>
      </w:r>
      <w:r>
        <w:t>ние нормативной базы по профориентационному сопровождению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повышение квалификации педагогических работников, работающих по данному направлению;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анализ состояния образования, инновационных процессов, потребностей региона в содержании и разви</w:t>
      </w:r>
      <w:r>
        <w:t>тии дополнительного образования в части стимулирования образовательной и педагогической деятельности;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организацию научно-методического обеспечения работы по профориентационному сопровождению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финансовое обеспечение профориентационного сопро</w:t>
      </w:r>
      <w:r>
        <w:t>вождения обучающихся.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Муниципальный и институциональный уровни предусматривают: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разработку и реализацию муниципальных составляющих развития дополнительного образования, нацеленного на профориентационное сопровождение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создание условий для э</w:t>
      </w:r>
      <w:r>
        <w:t>ффективной деятельности образовательных организаций дополнительного образования, ориентированных на профориентационное сопровождение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стимулирование образовательной и педагогической деятельности.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Индивидуальный уровень предусматривает: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пров</w:t>
      </w:r>
      <w:r>
        <w:t>едение обучающимися самооценки, самоанализа (рефлексии) и взаимооценки;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проведение педагогическими работниками стартовой и текущей диагностики, оценки образовательных достижений, на рубежных этапах обучения с определением уровня индивидуальных достижений</w:t>
      </w:r>
      <w:r>
        <w:t xml:space="preserve"> и причин невысоких образовательных результатов (при наличии).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Основной задачей межведомственного взаимодействия по профориентационному сопровождению обучающихся является обеспечение системного подхода к участию детей и молодежи в массовых мероприятиях (ол</w:t>
      </w:r>
      <w:r>
        <w:t>импиадах, конкурсах, фестивалях, соревнованиях и других) различного уровня, направленных на профориентацию и расширение возможностей для их самореализации.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lastRenderedPageBreak/>
        <w:t>Для достижения целей и задач Концепции необходимо организовать тесное межведомственное сотрудничеств</w:t>
      </w:r>
      <w:r>
        <w:t>о краевых министерств и ведомств, союзов, объединений работодателей, кадровых агентств, муниципальных органов власти для осуществления анализа, выявления тенденций и динамики развития рынка труда Ставропольского края; разработки прогноза баланса трудовых р</w:t>
      </w:r>
      <w:r>
        <w:t>есурсов; организации и оказания государственных услуг в области содействия занятости населения и защиты от безработицы (содействие молодежи в поиске подходящей работы, а работодателям в подборе необходимых работников, профессиональная ориентация, психологи</w:t>
      </w:r>
      <w:r>
        <w:t>ческая поддержка и др); организационно-педагогического и психологического сопровождения профессионального самоопределения обучающихся региональной системы образования на всех уровнях общего и профессионального образования.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Взаимодействие субъектов представ</w:t>
      </w:r>
      <w:r>
        <w:t>ляет собой обмен ресурсами, необходимыми для функционирования системы профессиональной ориентации обучающихся. Ресурсы могут быть организационные, финансовые, интеллектуальные (в том числе информационные), материально-технические и др.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8. Показатели и методы сбора информации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 xml:space="preserve">С целью проведения мониторинга региональной системы профессиональной ориентации обучающихся Ставропольского края, Концепцией в соответствии с ее целями определяется ряд показателей, а также методы сбора информации, </w:t>
      </w:r>
      <w:r>
        <w:t>необходимые для их получения.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1. Сопровождение профессионального самоопределения обучающихся: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наличие методических профкабинетов, специалистов в территориях края;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наличие программ сопровождения профессионального самоопределения;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количество региональных инновационных площадок, осуществляющих инновационную деятельность в профориентационной сфере;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общее количество международных, всероссийских, краевых, муниципальных мероприятий (конкурсов, выставок, ярмарок, фестивалей профессион</w:t>
      </w:r>
      <w:r>
        <w:t>ального мастерства);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общая численность детей, вовлеченных в мероприятия, направленных на раннюю профориентацию, в том числе детей с ОВЗ и детей-инвалидов, из них победителей/призеров в разрезе каждого мероприятия;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количество мероприятий, ориентированны</w:t>
      </w:r>
      <w:r>
        <w:t>х на подготовку педагогических работников по вопросам профориентационного самоопределения обучающихся;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организация временной трудовой занятости несовершеннолетних граждан (в возрасте от 14 до 18 лет) в свободное от учебы время;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уровень удовлетворенност</w:t>
      </w:r>
      <w:r>
        <w:t>и детей и родителей состоянием профориентационной работы в образовательной организации;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наличие мер по стимулированию и поощрению победителей мероприятий профориентационного характера различного уровня.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2. Сетевое взаимодействие с образовательными органи</w:t>
      </w:r>
      <w:r>
        <w:t>зациями, предприятиями: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количество договоров о сотрудничестве в сфере профориентации обучающихся образовательных организаций;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- количество профессиональных проб на базах профессиональных образовательных организаций, вузов, предприятий;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 xml:space="preserve">- наличие ярмарок </w:t>
      </w:r>
      <w:r>
        <w:t>профессий, дней открытых дверей, форумов, фестивалей.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9. Этапы реализации Концепции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Реализация Концепции предполагается к осуществлению осуществляться в II этапа: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I этап - 2020 - 2022 годы;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II этап - 2023 - 2025 годы.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I этап предусматривает создание осно</w:t>
      </w:r>
      <w:r>
        <w:t>вных механизмов и принятие сопутствующих нормативных документов по реализации Концепции, а также отработку технологий по реализации ключевых направлений и механизмов взаимодействия субъектов региональной системы профориентационного сопровождения обучающихс</w:t>
      </w:r>
      <w:r>
        <w:t>я Ставропольского края.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II этап нацелен на выстраивание целостной системы работы по реализации комплекса мер, направленных на развитие региональной системы профориентационного сопровождения обучающихся Ставропольского края, отвечающей современным требовани</w:t>
      </w:r>
      <w:r>
        <w:t>ям.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Начиная с I этапа минобразования края и органами исполнительной власти Ставропольского края будет проводиться постоянный мониторинг реализации Концепции и оценка ее эффективности в соответствии с Методическими рекомендациями по подготовке к проведению оцен</w:t>
      </w:r>
      <w:r>
        <w:t>ки механизмов управления качеством образования в субъектах Российской Федерации.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  <w:outlineLvl w:val="1"/>
      </w:pPr>
      <w:r>
        <w:t>10. Ожидаемые результаты реализации Концепции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ind w:firstLine="540"/>
        <w:jc w:val="both"/>
      </w:pPr>
      <w:r>
        <w:t>Основным результатом реализации Концепции станет создание эффективной региональной системы профориентационного сопровождения об</w:t>
      </w:r>
      <w:r>
        <w:t>учающихся.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Кроме того, будут приняты следующие меры: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Разработаны и утверждены нормативные акты, обеспечивающие условия для подготовки детей и молодежи (в том числе инвалидов и лиц с ОВЗ) к самостоятельному и ответственному профессиональному выбору.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Разрабо</w:t>
      </w:r>
      <w:r>
        <w:t>таны и внедрены непрерывные образовательные программы в области профессионального самоопределения детей и молодежи (в том числе инвалидов и лиц с ОВЗ) на разных ступенях образования, в том числе и сетевые.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Разработаны и внедрены новые модульные программы п</w:t>
      </w:r>
      <w:r>
        <w:t>о повышению квалификации специалистов, занимающихся сопровождением профессионального самоопределения детей и молодежи, в том числе программы, учитывающие особенности работы с детьми-инвалидами и детьми с ОВЗ.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Создана и внедрена региональная система организ</w:t>
      </w:r>
      <w:r>
        <w:t>ации и проведения профессиональных проб.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Создана единая сеть коммуникативных площадок профессионального нетворкинга.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Созданы центры профориентации на базе общеобразовательных организаций/организаций дополнительного образования.</w:t>
      </w:r>
    </w:p>
    <w:p w:rsidR="00C12A4D" w:rsidRDefault="00697F6F">
      <w:pPr>
        <w:pStyle w:val="ConsPlusNormal0"/>
        <w:spacing w:before="200"/>
        <w:ind w:firstLine="540"/>
        <w:jc w:val="both"/>
      </w:pPr>
      <w:r>
        <w:t>Созданы и внедрены комплексн</w:t>
      </w:r>
      <w:r>
        <w:t>ые модели оценки эффективности сопровождения профессионального самоопределения обучающихся на различных уровнях (индивидуальном, муниципальном, региональном), основанные на количественных и качественных показателях.</w:t>
      </w: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Normal0"/>
        <w:jc w:val="right"/>
        <w:outlineLvl w:val="0"/>
      </w:pPr>
      <w:r>
        <w:lastRenderedPageBreak/>
        <w:t>Приложение 2</w:t>
      </w:r>
    </w:p>
    <w:p w:rsidR="00C12A4D" w:rsidRDefault="00697F6F">
      <w:pPr>
        <w:pStyle w:val="ConsPlusNormal0"/>
        <w:jc w:val="right"/>
      </w:pPr>
      <w:r>
        <w:t>к приказу</w:t>
      </w:r>
    </w:p>
    <w:p w:rsidR="00C12A4D" w:rsidRDefault="00697F6F">
      <w:pPr>
        <w:pStyle w:val="ConsPlusNormal0"/>
        <w:jc w:val="right"/>
      </w:pPr>
      <w:r>
        <w:t>министерства</w:t>
      </w:r>
      <w:r>
        <w:t xml:space="preserve"> образования</w:t>
      </w:r>
    </w:p>
    <w:p w:rsidR="00C12A4D" w:rsidRDefault="00697F6F">
      <w:pPr>
        <w:pStyle w:val="ConsPlusNormal0"/>
        <w:jc w:val="right"/>
      </w:pPr>
      <w:r>
        <w:t>Ставропольского края</w:t>
      </w:r>
    </w:p>
    <w:p w:rsidR="00C12A4D" w:rsidRDefault="00697F6F">
      <w:pPr>
        <w:pStyle w:val="ConsPlusNormal0"/>
        <w:jc w:val="right"/>
      </w:pPr>
      <w:r>
        <w:t>от 24.07.2020 N 863-пр</w:t>
      </w:r>
    </w:p>
    <w:p w:rsidR="00C12A4D" w:rsidRDefault="00C12A4D">
      <w:pPr>
        <w:pStyle w:val="ConsPlusNormal0"/>
        <w:jc w:val="both"/>
      </w:pPr>
    </w:p>
    <w:p w:rsidR="00C12A4D" w:rsidRDefault="00697F6F">
      <w:pPr>
        <w:pStyle w:val="ConsPlusTitle0"/>
        <w:jc w:val="center"/>
      </w:pPr>
      <w:bookmarkStart w:id="1" w:name="P243"/>
      <w:bookmarkEnd w:id="1"/>
      <w:r>
        <w:t>ПЛАН</w:t>
      </w:r>
    </w:p>
    <w:p w:rsidR="00C12A4D" w:rsidRDefault="00697F6F">
      <w:pPr>
        <w:pStyle w:val="ConsPlusTitle0"/>
        <w:jc w:val="center"/>
      </w:pPr>
      <w:r>
        <w:t>МЕРОПРИЯТИЙ ПО РЕАЛИЗАЦИИ КОНЦЕПЦИИ РАЗВИТИЯ СИСТЕМЫ</w:t>
      </w:r>
    </w:p>
    <w:p w:rsidR="00C12A4D" w:rsidRDefault="00697F6F">
      <w:pPr>
        <w:pStyle w:val="ConsPlusTitle0"/>
        <w:jc w:val="center"/>
      </w:pPr>
      <w:r>
        <w:t>ПРОФЕССИОНАЛЬНОЙ ОРИЕНТАЦИИ ОБУЧАЮЩИХСЯ</w:t>
      </w:r>
    </w:p>
    <w:p w:rsidR="00C12A4D" w:rsidRDefault="00697F6F">
      <w:pPr>
        <w:pStyle w:val="ConsPlusTitle0"/>
        <w:jc w:val="center"/>
      </w:pPr>
      <w:r>
        <w:t>СТАВРОПОЛЬСКОГО КРАЯ ДО 2025 ГОДА</w:t>
      </w:r>
    </w:p>
    <w:p w:rsidR="00C12A4D" w:rsidRDefault="00C12A4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417"/>
        <w:gridCol w:w="3855"/>
      </w:tblGrid>
      <w:tr w:rsidR="00C12A4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C12A4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12A4D" w:rsidRDefault="00697F6F">
            <w:pPr>
              <w:pStyle w:val="ConsPlusNormal0"/>
              <w:jc w:val="center"/>
            </w:pPr>
            <w:r>
              <w:t>4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  <w:outlineLvl w:val="1"/>
            </w:pPr>
            <w:r>
              <w:t>1. Научно-методическое сопровождение работы по развитию региональной системы профессиональной ориентации обучающихся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Разработка и утверждение Концепции развития региональной системы профессиональной ориентации обучающихся на период до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июль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министерство образования Ставропольского края (далее - минобразования края)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Открытие Центра опережающей профе</w:t>
            </w:r>
            <w:r>
              <w:t>ссиональной подготовки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 xml:space="preserve">Развитие </w:t>
            </w:r>
            <w:r>
              <w:t>сети мастерских, оснащенных современной материально-технической базой по различным компетенциям на базе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4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государственные профессиональные образовательные организации и образовательные организации высшего образования, подведомственные минобразования края (далее - образовательные организации)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 xml:space="preserve">Преобразование программ практико-ориентированных курсов, в том </w:t>
            </w:r>
            <w:r>
              <w:t>числе предпрофильной подготовки, с учетом новых профессий, востребованных в регионе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сентябрь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центр опережающей профессиональной подготовки;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муниципальных округов, горо</w:t>
            </w:r>
            <w:r>
              <w:t>дских округов Ставропольского края (далее - органы управления образованием)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 xml:space="preserve">Подготовка методических </w:t>
            </w:r>
            <w:r>
              <w:lastRenderedPageBreak/>
              <w:t>рекомендаций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 xml:space="preserve">октябрь 2020 </w:t>
            </w:r>
            <w:r>
              <w:lastRenderedPageBreak/>
              <w:t>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lastRenderedPageBreak/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lastRenderedPageBreak/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СКИРО ПК и ПРО);</w:t>
            </w:r>
          </w:p>
          <w:p w:rsidR="00C12A4D" w:rsidRDefault="00697F6F">
            <w:pPr>
              <w:pStyle w:val="ConsPlusNormal0"/>
            </w:pPr>
            <w:r>
              <w:t>государственные образовательные организации дополнительного образования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C12A4D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  <w:outlineLvl w:val="1"/>
            </w:pPr>
            <w:r>
              <w:t>2. Кадровое обеспечение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Проведение анализа и обобщения лучших практик организации работы педагогов по профориентации обучающихся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октябрь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СКИРО ПК и ПРО;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Проведение семинаров, конференций, круглых столов, мастер-классов, направленных на обмен передовым опытом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СКИРО ПК и ПРО;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</w:t>
            </w:r>
            <w:r>
              <w:t>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Включение в содержание программ дополнительного профессионального образования вопросов (тем)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сентябрь - декабрь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СКИРО ПК и ПРО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мероприятий для обучающихся детей-инвалидов по профессиональному самоопределению с использованием дистанционных образовательных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СКИРО ПК и ПРО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краевого конкурса на лучшую методическую разработку по организации профориентации школьников среди педагогических работников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февраль - май 2021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СКИРО ПК и ПРО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C12A4D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  <w:outlineLvl w:val="1"/>
            </w:pPr>
            <w:r>
              <w:t>3. Мероприятия, направленные на професс</w:t>
            </w:r>
            <w:r>
              <w:t>иональное самоопределение обучающихся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краевого образовательного форума "Найти свой путь к успеху!"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региональных чемпионатов по профессиональному мастерству "Молодые профессионалы" (WorldSkills Russia)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государственное бюджетное профессиональное образовательное учреждение "Невинномысский индустриальны</w:t>
            </w:r>
            <w:r>
              <w:t>й колледж" (далее - ГБПОУ НИК);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Участие в отборочных, национальных, мировых чемпионатах WorldSkills Russia/International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ГБПОУ НИК;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Реализация проекта "Билет в будущее" в 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июль - декабрь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ГБПОУ "Григорополисск</w:t>
            </w:r>
            <w:r>
              <w:t>ий сельскохозяйственный техникум имени атамана М.И. Платова";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Реализация комплекса мер по сопровождению инвалидов молодого возраста при получении ими профессионального обра</w:t>
            </w:r>
            <w:r>
              <w:t>зования и содействию в их последующем трудоустройстве; проведение профориентационных работ среди инвалидов, обучающихся в общеобразовательных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министерство труда и социальной защиты населения Ставропольского края управления (далее - минсоцзащиты края) (по согласованию);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Сетевое взаимодействие с федеральным государственным автономным образоват</w:t>
            </w:r>
            <w:r>
              <w:t xml:space="preserve">ельным учреждением высшего образования "Северо-Кавказский федеральный университет" в реализации проекта "Профориентационный навигатор" для детей-инвалидов и детей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федеральное государствен</w:t>
            </w:r>
            <w:r>
              <w:t>ное автономное образовательное учреждение высшего образования "Северо-Кавказский федеральный университет" (по согласованию);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3.7.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краевого конкурса среди воспитанников интернатных учреждений Ставропольского края "Город мастеров"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государственное казенное образовательное учреждение "Детский дом N 20" с. Надежда;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Открытие в общеобразовательных организациях края специализированных классов по безопасности дорожного движения "Юные помощники ГИБДД" в рамках реализации регионального проекта "Безопасность дорожного д</w:t>
            </w:r>
            <w:r>
              <w:t>вижения"; спортивных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сентябрь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согласованию);</w:t>
            </w:r>
          </w:p>
          <w:p w:rsidR="00C12A4D" w:rsidRDefault="00697F6F">
            <w:pPr>
              <w:pStyle w:val="ConsPlusNormal0"/>
            </w:pPr>
            <w:r>
              <w:t>ГБУ ДО "Краевой Центр развития творчества детей и юношества имени Ю.А. Гагарина" (далее - ГБУ ДО КЦРТДиЮ);</w:t>
            </w:r>
          </w:p>
          <w:p w:rsidR="00C12A4D" w:rsidRDefault="00697F6F">
            <w:pPr>
              <w:pStyle w:val="ConsPlusNormal0"/>
            </w:pPr>
            <w:r>
              <w:t>государственно</w:t>
            </w:r>
            <w:r>
              <w:t>е бюджетное учреждение дополнительного образования "Краевая детско-юношеская спортивная школа (комплексная)";</w:t>
            </w:r>
          </w:p>
          <w:p w:rsidR="00C12A4D" w:rsidRDefault="00697F6F">
            <w:pPr>
              <w:pStyle w:val="ConsPlusNormal0"/>
            </w:pPr>
            <w:r>
              <w:t>СКИРО ПК и ПРО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Краевой конкурс среди воспитанников детских домов "Познай себя"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государственное казенное образовательное учреждение "Санаторный детский дом N 12" г. Ставрополь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</w:t>
            </w:r>
            <w:r>
              <w:t>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ГБУ ДО КЦРТДиЮ;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Дней открытых дверей на базах профессиональных образовательных организаций и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краевых соревнований по авиамодельному, судомодельному, ракетомодельному спорту среди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ежегодно, по отдельному плану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</w:t>
            </w:r>
            <w:r>
              <w:t>я;</w:t>
            </w:r>
          </w:p>
          <w:p w:rsidR="00C12A4D" w:rsidRDefault="00697F6F">
            <w:pPr>
              <w:pStyle w:val="ConsPlusNormal0"/>
            </w:pPr>
            <w:r>
              <w:t>ГБУ ДО КЦРТДиЮ;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Участие общеобразовательных организаций во всероссийских открытых уроках интерактивной цифровой платформы "Проектория"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3.14.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и проведение краевого слета ученических производственных бригад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июнь,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ГБОУ ДОД "КЦЭТК";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 xml:space="preserve">Организация сетевого взаимодействия образовательных организаций Ставропольского края с Малой медицинской академией на базе федерального государственного бюджетного образовательного учреждения высшего образования "Ставропольский государственный медицинский </w:t>
            </w:r>
            <w:r>
              <w:t>университет"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медицинский университет" (по согласованию);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Организация сетевого взаимодействия с Центрами молодежного инновационного творчества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центры молодежного инновационного творчества Ставропольского края (по согласованию);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3.17.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Реализация образовательной профориентационной программы "ProfФормула"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государственное автономное образовательное учреждение дополнительного образования "</w:t>
            </w:r>
            <w:r>
              <w:t>Центр для одаренных детей "Поиск";</w:t>
            </w:r>
          </w:p>
          <w:p w:rsidR="00C12A4D" w:rsidRDefault="00697F6F">
            <w:pPr>
              <w:pStyle w:val="ConsPlusNormal0"/>
            </w:pPr>
            <w:r>
              <w:t>некоммерческая организация Межрегиональная ассоциация "Центр дополнительного образования "Лидер" (по согласованию);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C12A4D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  <w:outlineLvl w:val="1"/>
            </w:pPr>
            <w:r>
              <w:t>4. Мониторинги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Проведение регионального мониторинга результативности реализованных мер по профориентации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апрель - май,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государственное бюджетное учреждение дополнительного образования "Краевой центр экологии, туризма и краеведени</w:t>
            </w:r>
            <w:r>
              <w:t>я" (далее - ГБОУ ДО "КЦЭТК")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 xml:space="preserve">Проведение мониторинга по трудоустройству выпускников, в том числе детей-сирот, профессиональных образовательных организаций и организаций высшего </w:t>
            </w:r>
            <w:r>
              <w:lastRenderedPageBreak/>
              <w:t>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сентябрь,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ГБОУ ДО "КЦЭТК";</w:t>
            </w:r>
          </w:p>
          <w:p w:rsidR="00C12A4D" w:rsidRDefault="00697F6F">
            <w:pPr>
              <w:pStyle w:val="ConsPlusNormal0"/>
            </w:pPr>
            <w:r>
              <w:t>образовательные организации;</w:t>
            </w:r>
          </w:p>
          <w:p w:rsidR="00C12A4D" w:rsidRDefault="00697F6F">
            <w:pPr>
              <w:pStyle w:val="ConsPlusNormal0"/>
            </w:pPr>
            <w:r>
              <w:t>органы упра</w:t>
            </w:r>
            <w:r>
              <w:t>вления образованием (по согласованию)</w:t>
            </w:r>
          </w:p>
        </w:tc>
      </w:tr>
      <w:tr w:rsidR="00C12A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lastRenderedPageBreak/>
              <w:t>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Анализ регионального рынка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12A4D" w:rsidRDefault="00697F6F">
            <w:pPr>
              <w:pStyle w:val="ConsPlusNormal0"/>
            </w:pPr>
            <w:r>
              <w:t>минобразования края;</w:t>
            </w:r>
          </w:p>
          <w:p w:rsidR="00C12A4D" w:rsidRDefault="00697F6F">
            <w:pPr>
              <w:pStyle w:val="ConsPlusNormal0"/>
            </w:pPr>
            <w:r>
              <w:t>минсоцзащиты края (по согласованию)</w:t>
            </w:r>
          </w:p>
        </w:tc>
      </w:tr>
    </w:tbl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jc w:val="both"/>
      </w:pPr>
    </w:p>
    <w:p w:rsidR="00C12A4D" w:rsidRDefault="00C12A4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2A4D" w:rsidSect="00C12A4D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6F" w:rsidRDefault="00697F6F" w:rsidP="00C12A4D">
      <w:r>
        <w:separator/>
      </w:r>
    </w:p>
  </w:endnote>
  <w:endnote w:type="continuationSeparator" w:id="1">
    <w:p w:rsidR="00697F6F" w:rsidRDefault="00697F6F" w:rsidP="00C1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4D" w:rsidRDefault="00C12A4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12A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12A4D" w:rsidRDefault="00697F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12A4D" w:rsidRDefault="00C12A4D">
          <w:pPr>
            <w:pStyle w:val="ConsPlusNormal0"/>
            <w:jc w:val="center"/>
          </w:pPr>
          <w:hyperlink r:id="rId1">
            <w:r w:rsidR="00697F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12A4D" w:rsidRDefault="00697F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12A4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12A4D">
            <w:fldChar w:fldCharType="separate"/>
          </w:r>
          <w:r w:rsidR="001C1D48">
            <w:rPr>
              <w:rFonts w:ascii="Tahoma" w:hAnsi="Tahoma" w:cs="Tahoma"/>
              <w:noProof/>
            </w:rPr>
            <w:t>3</w:t>
          </w:r>
          <w:r w:rsidR="00C12A4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12A4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12A4D">
            <w:fldChar w:fldCharType="separate"/>
          </w:r>
          <w:r w:rsidR="001C1D48">
            <w:rPr>
              <w:rFonts w:ascii="Tahoma" w:hAnsi="Tahoma" w:cs="Tahoma"/>
              <w:noProof/>
            </w:rPr>
            <w:t>19</w:t>
          </w:r>
          <w:r w:rsidR="00C12A4D">
            <w:fldChar w:fldCharType="end"/>
          </w:r>
        </w:p>
      </w:tc>
    </w:tr>
  </w:tbl>
  <w:p w:rsidR="00C12A4D" w:rsidRDefault="00697F6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4D" w:rsidRDefault="00C12A4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12A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12A4D" w:rsidRDefault="00697F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12A4D" w:rsidRDefault="00C12A4D">
          <w:pPr>
            <w:pStyle w:val="ConsPlusNormal0"/>
            <w:jc w:val="center"/>
          </w:pPr>
          <w:hyperlink r:id="rId1">
            <w:r w:rsidR="00697F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12A4D" w:rsidRDefault="00697F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12A4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12A4D">
            <w:fldChar w:fldCharType="separate"/>
          </w:r>
          <w:r w:rsidR="001C1D48">
            <w:rPr>
              <w:rFonts w:ascii="Tahoma" w:hAnsi="Tahoma" w:cs="Tahoma"/>
              <w:noProof/>
            </w:rPr>
            <w:t>2</w:t>
          </w:r>
          <w:r w:rsidR="00C12A4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12A4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12A4D">
            <w:fldChar w:fldCharType="separate"/>
          </w:r>
          <w:r w:rsidR="001C1D48">
            <w:rPr>
              <w:rFonts w:ascii="Tahoma" w:hAnsi="Tahoma" w:cs="Tahoma"/>
              <w:noProof/>
            </w:rPr>
            <w:t>19</w:t>
          </w:r>
          <w:r w:rsidR="00C12A4D">
            <w:fldChar w:fldCharType="end"/>
          </w:r>
        </w:p>
      </w:tc>
    </w:tr>
  </w:tbl>
  <w:p w:rsidR="00C12A4D" w:rsidRDefault="00697F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6F" w:rsidRDefault="00697F6F" w:rsidP="00C12A4D">
      <w:r>
        <w:separator/>
      </w:r>
    </w:p>
  </w:footnote>
  <w:footnote w:type="continuationSeparator" w:id="1">
    <w:p w:rsidR="00697F6F" w:rsidRDefault="00697F6F" w:rsidP="00C1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12A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12A4D" w:rsidRDefault="00697F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минобразования Ставропольского края </w:t>
          </w:r>
          <w:r>
            <w:rPr>
              <w:rFonts w:ascii="Tahoma" w:hAnsi="Tahoma" w:cs="Tahoma"/>
              <w:sz w:val="16"/>
              <w:szCs w:val="16"/>
            </w:rPr>
            <w:t>от 24.07.2020 N 863-пр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развития системы профессиона...</w:t>
          </w:r>
        </w:p>
      </w:tc>
      <w:tc>
        <w:tcPr>
          <w:tcW w:w="2300" w:type="pct"/>
          <w:vAlign w:val="center"/>
        </w:tcPr>
        <w:p w:rsidR="00C12A4D" w:rsidRDefault="00697F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12A4D" w:rsidRDefault="00C12A4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12A4D" w:rsidRDefault="00C12A4D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12A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12A4D" w:rsidRDefault="00697F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минобразования Ставропольского края от 24.07.2020 N 863-пр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развития системы профессиона...</w:t>
          </w:r>
        </w:p>
      </w:tc>
      <w:tc>
        <w:tcPr>
          <w:tcW w:w="2300" w:type="pct"/>
          <w:vAlign w:val="center"/>
        </w:tcPr>
        <w:p w:rsidR="00C12A4D" w:rsidRDefault="00697F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</w:t>
          </w:r>
          <w:r>
            <w:rPr>
              <w:rFonts w:ascii="Tahoma" w:hAnsi="Tahoma" w:cs="Tahoma"/>
              <w:sz w:val="16"/>
              <w:szCs w:val="16"/>
            </w:rPr>
            <w:t>анения: 14.07.2022</w:t>
          </w:r>
        </w:p>
      </w:tc>
    </w:tr>
  </w:tbl>
  <w:p w:rsidR="00C12A4D" w:rsidRDefault="00C12A4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12A4D" w:rsidRDefault="00C12A4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A4D"/>
    <w:rsid w:val="001C1D48"/>
    <w:rsid w:val="00697F6F"/>
    <w:rsid w:val="00C1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12A4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12A4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12A4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12A4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12A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12A4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12A4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12A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C1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AD5B60C0B2873A643468A890356DA9E159560184478E991918C5CF3096AE50F5036682ED44270B2DE87743993EF563023369EBABD74Z5B2M" TargetMode="External"/><Relationship Id="rId13" Type="http://schemas.openxmlformats.org/officeDocument/2006/relationships/hyperlink" Target="consultantplus://offline/ref=BE198AD5B60C0B2873A643468A890356D8991B9567114478E991918C5CF3096AE50F5036682ED44379B2DE87743993EF563023369EBABD74Z5B2M" TargetMode="External"/><Relationship Id="rId18" Type="http://schemas.openxmlformats.org/officeDocument/2006/relationships/hyperlink" Target="consultantplus://offline/ref=BE198AD5B60C0B2873A643468A890356DA991F9065164478E991918C5CF3096AE50F5036682ED44379B2DE87743993EF563023369EBABD74Z5B2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198AD5B60C0B2873A643468A890356DB9B1B9162164478E991918C5CF3096AF70F083A692ACA427FA788D632Z6BEM" TargetMode="External"/><Relationship Id="rId7" Type="http://schemas.openxmlformats.org/officeDocument/2006/relationships/hyperlink" Target="consultantplus://offline/ref=BE198AD5B60C0B2873A643468A890356DA97199665124478E991918C5CF3096AF70F083A692ACA427FA788D632Z6BEM" TargetMode="External"/><Relationship Id="rId12" Type="http://schemas.openxmlformats.org/officeDocument/2006/relationships/hyperlink" Target="consultantplus://offline/ref=BE198AD5B60C0B2873A643468A890356DA9B159564174478E991918C5CF3096AF70F083A692ACA427FA788D632Z6BEM" TargetMode="External"/><Relationship Id="rId17" Type="http://schemas.openxmlformats.org/officeDocument/2006/relationships/hyperlink" Target="consultantplus://offline/ref=BE198AD5B60C0B2873A643468A890356DB961D936E184478E991918C5CF3096AE50F5036682ED44271B2DE87743993EF563023369EBABD74Z5B2M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198AD5B60C0B2873A643468A890356DA9F1F9063164478E991918C5CF3096AE50F5036682ED44271B2DE87743993EF563023369EBABD74Z5B2M" TargetMode="External"/><Relationship Id="rId20" Type="http://schemas.openxmlformats.org/officeDocument/2006/relationships/hyperlink" Target="consultantplus://offline/ref=BE198AD5B60C0B2873A643468A890356DA991F9065184478E991918C5CF3096AE50F5033637A85062DB48BD22E6C99F0502E21Z3B3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98AD5B60C0B2873A643468A890356DD9F149762134478E991918C5CF3096AF70F083A692ACA427FA788D632Z6BEM" TargetMode="External"/><Relationship Id="rId11" Type="http://schemas.openxmlformats.org/officeDocument/2006/relationships/hyperlink" Target="consultantplus://offline/ref=BE198AD5B60C0B2873A643468A890356DB9C1E9167184478E991918C5CF3096AF70F083A692ACA427FA788D632Z6BEM" TargetMode="External"/><Relationship Id="rId24" Type="http://schemas.openxmlformats.org/officeDocument/2006/relationships/hyperlink" Target="consultantplus://offline/ref=BE198AD5B60C0B2873A65D4B9CE55D5CDE95439867184E29B0C397DB03A30F3FA54F56632B6AD94378B98AD43667CABF167B2E3084A6BD714E90467EZ4BC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E198AD5B60C0B2873A643468A890356DB961E9165144478E991918C5CF3096AE50F5036682ED44379B2DE87743993EF563023369EBABD74Z5B2M" TargetMode="External"/><Relationship Id="rId23" Type="http://schemas.openxmlformats.org/officeDocument/2006/relationships/hyperlink" Target="consultantplus://offline/ref=BE198AD5B60C0B2873A65D4B9CE55D5CDE9543986714482DBCC497DB03A30F3FA54F56632B6AD94378B98AD73367CABF167B2E3084A6BD714E90467EZ4BCM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BE198AD5B60C0B2873A643468A890356D898159766114478E991918C5CF3096AE50F5036682ED44270B2DE87743993EF563023369EBABD74Z5B2M" TargetMode="External"/><Relationship Id="rId19" Type="http://schemas.openxmlformats.org/officeDocument/2006/relationships/hyperlink" Target="consultantplus://offline/ref=BE198AD5B60C0B2873A643468A890356DA991F9062114478E991918C5CF3096AE50F5036682ED44378B2DE87743993EF563023369EBABD74Z5B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198AD5B60C0B2873A643468A890356D8961D9166134478E991918C5CF3096AE50F5036682ED44271B2DE87743993EF563023369EBABD74Z5B2M" TargetMode="External"/><Relationship Id="rId14" Type="http://schemas.openxmlformats.org/officeDocument/2006/relationships/hyperlink" Target="consultantplus://offline/ref=BE198AD5B60C0B2873A643468A890356D8991B9567114478E991918C5CF3096AE50F5036682ED44A7DB2DE87743993EF563023369EBABD74Z5B2M" TargetMode="External"/><Relationship Id="rId22" Type="http://schemas.openxmlformats.org/officeDocument/2006/relationships/hyperlink" Target="consultantplus://offline/ref=BE198AD5B60C0B2873A643468A890356DB9F1B9165104478E991918C5CF3096AF70F083A692ACA427FA788D632Z6BE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8175</Words>
  <Characters>46602</Characters>
  <Application>Microsoft Office Word</Application>
  <DocSecurity>0</DocSecurity>
  <Lines>388</Lines>
  <Paragraphs>109</Paragraphs>
  <ScaleCrop>false</ScaleCrop>
  <Company>КонсультантПлюс Версия 4022.00.15</Company>
  <LinksUpToDate>false</LinksUpToDate>
  <CharactersWithSpaces>54668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24.07.2020 N 863-пр
"Об утверждении Концепции развития системы профессиональной ориентации обучающихся Ставропольского края до 2025 года"
(вместе с "Планом мероприятий по реализации Концепции развития системы профессиональной ориентации обучающихся Ставропольского края до 2025 года")</dc:title>
  <cp:lastModifiedBy>126</cp:lastModifiedBy>
  <cp:revision>2</cp:revision>
  <dcterms:created xsi:type="dcterms:W3CDTF">2022-07-14T12:01:00Z</dcterms:created>
  <dcterms:modified xsi:type="dcterms:W3CDTF">2023-06-02T14:22:00Z</dcterms:modified>
</cp:coreProperties>
</file>